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C948B7">
        <w:rPr>
          <w:color w:val="000000"/>
          <w:lang w:eastAsia="ar-SA"/>
        </w:rPr>
        <w:t>2</w:t>
      </w:r>
      <w:r w:rsidR="00B32943">
        <w:rPr>
          <w:color w:val="000000"/>
          <w:lang w:eastAsia="ar-SA"/>
        </w:rPr>
        <w:t>7</w:t>
      </w:r>
      <w:r w:rsidR="00C948B7">
        <w:rPr>
          <w:color w:val="000000"/>
          <w:lang w:eastAsia="ar-SA"/>
        </w:rPr>
        <w:t>4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0F4387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B32943">
        <w:rPr>
          <w:color w:val="000000"/>
          <w:lang w:eastAsia="ar-SA"/>
        </w:rPr>
        <w:t>1002</w:t>
      </w:r>
      <w:r w:rsidR="000457F2">
        <w:rPr>
          <w:color w:val="000000"/>
          <w:lang w:eastAsia="ar-SA"/>
        </w:rPr>
        <w:t>-</w:t>
      </w:r>
      <w:r w:rsidR="00B32943">
        <w:rPr>
          <w:color w:val="000000"/>
          <w:lang w:eastAsia="ar-SA"/>
        </w:rPr>
        <w:t>77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 xml:space="preserve">генерального </w:t>
      </w:r>
      <w:r w:rsidR="00101457">
        <w:t>директора ООО «</w:t>
      </w:r>
      <w:r w:rsidR="00C948B7">
        <w:t>СЕВРТОРГСТРОЙ» Межидова Хизтра Расаевича</w:t>
      </w:r>
      <w:r w:rsidR="00D5494A">
        <w:t xml:space="preserve">, </w:t>
      </w:r>
      <w:r w:rsidR="007B7BA6">
        <w:t>…..</w:t>
      </w:r>
      <w:r w:rsidR="00E75C11">
        <w:t xml:space="preserve"> </w:t>
      </w:r>
      <w:r w:rsidRPr="00124BCC">
        <w:t>года рождения</w:t>
      </w:r>
      <w:r w:rsidR="000B222E">
        <w:t xml:space="preserve"> </w:t>
      </w:r>
      <w:r w:rsidR="007B7BA6">
        <w:t>………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7B7BA6">
        <w:t>…………</w:t>
      </w:r>
      <w:r>
        <w:t>,</w:t>
      </w:r>
      <w:r w:rsidRPr="00124BCC">
        <w:t xml:space="preserve"> паспорт </w:t>
      </w:r>
      <w:r w:rsidR="007B7BA6">
        <w:t>……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</w:t>
      </w:r>
      <w:r w:rsidRPr="00124BCC">
        <w:rPr>
          <w:sz w:val="24"/>
        </w:rPr>
        <w:t xml:space="preserve">       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26.0</w:t>
      </w:r>
      <w:r w:rsidR="00B32943">
        <w:rPr>
          <w:sz w:val="24"/>
        </w:rPr>
        <w:t>4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7569EF">
        <w:rPr>
          <w:sz w:val="24"/>
        </w:rPr>
        <w:t xml:space="preserve">генеральным 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="00D32CBF">
        <w:t>СЕВРТОРГСТРОЙ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ул.9ПС, зд.8, стр.2</w:t>
      </w:r>
      <w:r w:rsidRPr="00D5494A" w:rsidR="00522703">
        <w:rPr>
          <w:sz w:val="24"/>
        </w:rPr>
        <w:t xml:space="preserve">) </w:t>
      </w:r>
      <w:r w:rsidR="00D32CBF">
        <w:rPr>
          <w:color w:val="7030A0"/>
          <w:sz w:val="24"/>
        </w:rPr>
        <w:t>Межидовым Х.Р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B32943">
        <w:rPr>
          <w:sz w:val="24"/>
        </w:rPr>
        <w:t>1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25.0</w:t>
      </w:r>
      <w:r w:rsidR="00B32943">
        <w:rPr>
          <w:sz w:val="24"/>
        </w:rPr>
        <w:t>4</w:t>
      </w:r>
      <w:r w:rsidRPr="000457F2">
        <w:rPr>
          <w:sz w:val="24"/>
        </w:rPr>
        <w:t>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1E2E98">
        <w:rPr>
          <w:sz w:val="24"/>
        </w:rPr>
        <w:t>28.11.2024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1E2E98">
        <w:rPr>
          <w:color w:val="7030A0"/>
        </w:rPr>
        <w:t>Межидов Х.Р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 xml:space="preserve">, о времени </w:t>
      </w:r>
      <w:r w:rsidRPr="000457F2">
        <w:t>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</w:t>
      </w:r>
      <w:r w:rsidR="00B32943">
        <w:t>8</w:t>
      </w:r>
      <w:r w:rsidR="001E2E98">
        <w:t>00</w:t>
      </w:r>
      <w:r w:rsidR="00B32943">
        <w:t>1230</w:t>
      </w:r>
      <w:r>
        <w:t>00001</w:t>
      </w:r>
      <w:r w:rsidRPr="000457F2">
        <w:t xml:space="preserve"> от </w:t>
      </w:r>
      <w:r>
        <w:t>1</w:t>
      </w:r>
      <w:r w:rsidR="00B32943">
        <w:t>7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</w:t>
      </w:r>
      <w:r w:rsidRPr="000457F2">
        <w:t xml:space="preserve"> за </w:t>
      </w:r>
      <w:r w:rsidR="00B32943">
        <w:t>1</w:t>
      </w:r>
      <w:r w:rsidRPr="000457F2">
        <w:t xml:space="preserve">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</w:t>
      </w:r>
      <w:r w:rsidRPr="000457F2">
        <w:t>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0457F2">
        <w:t>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</w:t>
      </w:r>
      <w:r w:rsidRPr="000457F2">
        <w:rPr>
          <w:color w:val="000000"/>
          <w:shd w:val="clear" w:color="auto" w:fill="FFFFFF"/>
        </w:rPr>
        <w:t>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B32943">
        <w:t>1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1E2E98">
        <w:rPr>
          <w:color w:val="7030A0"/>
        </w:rPr>
        <w:t>Межидовым Х.Р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</w:t>
      </w:r>
      <w:r w:rsidRPr="000457F2">
        <w:rPr>
          <w:lang w:eastAsia="ar-SA"/>
        </w:rPr>
        <w:t xml:space="preserve">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</w:t>
      </w:r>
      <w:r w:rsidRPr="000457F2">
        <w:t>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</w:t>
      </w:r>
      <w:r w:rsidRPr="000457F2">
        <w:t>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512C9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генерального директора ООО «СЕВРТОРГСТРОЙ» Межидова Хизтра Расаевича</w:t>
      </w:r>
      <w:r w:rsidRPr="0015126C">
        <w:t xml:space="preserve"> 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</w:t>
      </w:r>
      <w:r w:rsidRPr="0015126C"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</w:t>
      </w:r>
      <w:r w:rsidRPr="0015126C"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</w:t>
      </w:r>
      <w:r w:rsidRPr="0015126C">
        <w:t>овано в течение 10 дней  с даты вручения или получения в Нижневартовский городской суд, через мирового судью судебного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</w:t>
      </w:r>
      <w:r w:rsidRPr="0015126C">
        <w:rPr>
          <w:lang w:eastAsia="ar-SA"/>
        </w:rPr>
        <w:t>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 xml:space="preserve">08080), счет № 03100643000000018700; ИНН 8601073664; КПП 860101001; БИК 007162163, РКЦ Ханты-Мансийск; кор/сч 40102810245370000007, КБК 72011601153010005140; ОКТМО 71875000. Идентификатор </w:t>
      </w:r>
      <w:r w:rsidRPr="00B32943" w:rsidR="00B32943">
        <w:rPr>
          <w:lang w:eastAsia="ar-SA"/>
        </w:rPr>
        <w:t>0412365400505002742515150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</w:t>
      </w:r>
      <w:r w:rsidRPr="0015126C">
        <w:rPr>
          <w:lang w:eastAsia="ar-SA"/>
        </w:rPr>
        <w:t>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8919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 xml:space="preserve">Мировой судья                                     </w:t>
      </w:r>
      <w:r w:rsidRPr="0015126C">
        <w:t xml:space="preserve">      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t>.</w:t>
      </w: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BA6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387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35E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B7BA6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2943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